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B2DE" w14:textId="77777777" w:rsidR="000B7B34" w:rsidRDefault="00C12AFB">
      <w:pPr>
        <w:rPr>
          <w:rFonts w:ascii="Cambria" w:hAnsi="Cambria"/>
          <w:i/>
          <w:iCs/>
          <w:color w:val="70AD47" w:themeColor="accent6"/>
          <w:sz w:val="36"/>
          <w:szCs w:val="36"/>
          <w:u w:val="single"/>
        </w:rPr>
      </w:pPr>
      <w:r w:rsidRPr="001773A8">
        <w:rPr>
          <w:rFonts w:ascii="Cambria" w:hAnsi="Cambria"/>
          <w:i/>
          <w:iCs/>
          <w:color w:val="70AD47" w:themeColor="accent6"/>
          <w:sz w:val="36"/>
          <w:szCs w:val="36"/>
          <w:u w:val="single"/>
        </w:rPr>
        <w:t>Betriebsreglement Verein Familieng</w:t>
      </w:r>
      <w:r w:rsidR="001773A8">
        <w:rPr>
          <w:rFonts w:ascii="Cambria" w:hAnsi="Cambria"/>
          <w:i/>
          <w:iCs/>
          <w:color w:val="70AD47" w:themeColor="accent6"/>
          <w:sz w:val="36"/>
          <w:szCs w:val="36"/>
          <w:u w:val="single"/>
        </w:rPr>
        <w:t>ä</w:t>
      </w:r>
      <w:r w:rsidRPr="001773A8">
        <w:rPr>
          <w:rFonts w:ascii="Cambria" w:hAnsi="Cambria"/>
          <w:i/>
          <w:iCs/>
          <w:color w:val="70AD47" w:themeColor="accent6"/>
          <w:sz w:val="36"/>
          <w:szCs w:val="36"/>
          <w:u w:val="single"/>
        </w:rPr>
        <w:t>rten Susenberg V1.0</w:t>
      </w:r>
    </w:p>
    <w:p w14:paraId="03C3C891" w14:textId="77777777" w:rsidR="001773A8" w:rsidRDefault="001773A8">
      <w:pPr>
        <w:rPr>
          <w:rFonts w:ascii="Cambria" w:hAnsi="Cambria"/>
          <w:i/>
          <w:iCs/>
          <w:color w:val="70AD47" w:themeColor="accent6"/>
          <w:sz w:val="36"/>
          <w:szCs w:val="36"/>
          <w:u w:val="single"/>
        </w:rPr>
      </w:pPr>
    </w:p>
    <w:p w14:paraId="08F214F5" w14:textId="77777777" w:rsidR="001773A8" w:rsidRDefault="001773A8">
      <w:pPr>
        <w:rPr>
          <w:rFonts w:ascii="Cambria" w:hAnsi="Cambria"/>
          <w:b/>
          <w:bCs/>
          <w:color w:val="70AD47" w:themeColor="accent6"/>
          <w:sz w:val="20"/>
          <w:szCs w:val="20"/>
        </w:rPr>
      </w:pPr>
      <w:r>
        <w:rPr>
          <w:rFonts w:ascii="Cambria" w:hAnsi="Cambria"/>
          <w:b/>
          <w:bCs/>
          <w:color w:val="70AD47" w:themeColor="accent6"/>
          <w:sz w:val="20"/>
          <w:szCs w:val="20"/>
        </w:rPr>
        <w:t>Das innerbetriebliche Reglement regelt und definiert Artikel eigens für den Verein Susenberg.</w:t>
      </w:r>
    </w:p>
    <w:p w14:paraId="4A1AA9E9" w14:textId="77777777" w:rsidR="001773A8" w:rsidRPr="001773A8" w:rsidRDefault="001773A8">
      <w:pPr>
        <w:rPr>
          <w:rFonts w:ascii="Cambria" w:hAnsi="Cambria"/>
          <w:b/>
          <w:bCs/>
          <w:color w:val="70AD47" w:themeColor="accent6"/>
          <w:sz w:val="20"/>
          <w:szCs w:val="20"/>
        </w:rPr>
      </w:pPr>
      <w:r>
        <w:rPr>
          <w:rFonts w:ascii="Cambria" w:hAnsi="Cambria"/>
          <w:b/>
          <w:bCs/>
          <w:color w:val="70AD47" w:themeColor="accent6"/>
          <w:sz w:val="20"/>
          <w:szCs w:val="20"/>
        </w:rPr>
        <w:t xml:space="preserve">Diese können von der geltenden KGO abweichend oder ergänzend sein und sind für die Pächter verbindlich. </w:t>
      </w:r>
    </w:p>
    <w:p w14:paraId="7BF51E3E" w14:textId="77777777" w:rsidR="00C12AFB" w:rsidRDefault="00C12AFB">
      <w:pPr>
        <w:rPr>
          <w:rFonts w:ascii="Cambria" w:hAnsi="Cambria"/>
          <w:u w:val="single"/>
        </w:rPr>
      </w:pPr>
    </w:p>
    <w:p w14:paraId="05961F1F" w14:textId="77777777" w:rsidR="00C12AFB" w:rsidRDefault="00C12AFB">
      <w:pPr>
        <w:rPr>
          <w:rFonts w:ascii="Cambria" w:hAnsi="Cambria"/>
          <w:u w:val="single"/>
        </w:rPr>
      </w:pPr>
      <w:r w:rsidRPr="00C12AFB">
        <w:rPr>
          <w:rFonts w:ascii="Cambria" w:hAnsi="Cambria"/>
          <w:u w:val="single"/>
        </w:rPr>
        <w:t>Bewässern des Gartens</w:t>
      </w:r>
    </w:p>
    <w:p w14:paraId="6B349FA2" w14:textId="77777777" w:rsidR="00C12AFB" w:rsidRDefault="00C12AFB">
      <w:pPr>
        <w:rPr>
          <w:rFonts w:ascii="Cambria" w:hAnsi="Cambria"/>
        </w:rPr>
      </w:pPr>
      <w:r>
        <w:rPr>
          <w:rFonts w:ascii="Cambria" w:hAnsi="Cambria"/>
        </w:rPr>
        <w:t xml:space="preserve">Zum Bewässern des Gartens muss in erster Linie gesammeltes Regenwasser aus der Tonne gebraucht werden. Wenn dies nicht ausreicht, kann mit dem Schlauch gewässert werden. Jegliche Art von automatischer Bewässerung mit Schläuchen, auch wenn von Solar </w:t>
      </w:r>
      <w:proofErr w:type="spellStart"/>
      <w:r>
        <w:rPr>
          <w:rFonts w:ascii="Cambria" w:hAnsi="Cambria"/>
        </w:rPr>
        <w:t>gespiesene</w:t>
      </w:r>
      <w:proofErr w:type="spellEnd"/>
      <w:r>
        <w:rPr>
          <w:rFonts w:ascii="Cambria" w:hAnsi="Cambria"/>
        </w:rPr>
        <w:t xml:space="preserve"> Regler sind nicht erlaubt. </w:t>
      </w:r>
    </w:p>
    <w:p w14:paraId="5CDCEC9B" w14:textId="77777777" w:rsidR="00C12AFB" w:rsidRDefault="00C12AFB">
      <w:pPr>
        <w:rPr>
          <w:rFonts w:ascii="Cambria" w:hAnsi="Cambria"/>
        </w:rPr>
      </w:pPr>
    </w:p>
    <w:p w14:paraId="226DDFBC" w14:textId="77777777" w:rsidR="00C12AFB" w:rsidRDefault="00C12AFB">
      <w:pPr>
        <w:rPr>
          <w:rFonts w:ascii="Cambria" w:hAnsi="Cambria"/>
          <w:u w:val="single"/>
        </w:rPr>
      </w:pPr>
      <w:r w:rsidRPr="00C12AFB">
        <w:rPr>
          <w:rFonts w:ascii="Cambria" w:hAnsi="Cambria"/>
          <w:u w:val="single"/>
        </w:rPr>
        <w:t>Offene Feuer im Garten</w:t>
      </w:r>
    </w:p>
    <w:p w14:paraId="6C2CF893" w14:textId="77777777" w:rsidR="00C12AFB" w:rsidRDefault="00C12AFB">
      <w:pPr>
        <w:rPr>
          <w:rFonts w:ascii="Cambria" w:hAnsi="Cambria"/>
        </w:rPr>
      </w:pPr>
      <w:r>
        <w:rPr>
          <w:rFonts w:ascii="Cambria" w:hAnsi="Cambria"/>
        </w:rPr>
        <w:t xml:space="preserve">Um die Rauchentwicklung so gering wie möglich zu halten sind offene Feuer, ausser in Feuerschalen über festem Untergrund untersagt. Es ist stetig zu achten, dass die Rauchentwicklung so klein wie möglich ist und Nachbarn nicht stört. </w:t>
      </w:r>
    </w:p>
    <w:p w14:paraId="144911F8" w14:textId="77777777" w:rsidR="00C12AFB" w:rsidRDefault="00C12AFB">
      <w:pPr>
        <w:rPr>
          <w:rFonts w:ascii="Cambria" w:hAnsi="Cambria"/>
        </w:rPr>
      </w:pPr>
    </w:p>
    <w:p w14:paraId="52432698" w14:textId="77777777" w:rsidR="00C12AFB" w:rsidRDefault="00C12AFB">
      <w:pPr>
        <w:rPr>
          <w:rFonts w:ascii="Cambria" w:hAnsi="Cambria"/>
          <w:u w:val="single"/>
        </w:rPr>
      </w:pPr>
      <w:r w:rsidRPr="00C12AFB">
        <w:rPr>
          <w:rFonts w:ascii="Cambria" w:hAnsi="Cambria"/>
          <w:u w:val="single"/>
        </w:rPr>
        <w:t>Rasenmähen</w:t>
      </w:r>
    </w:p>
    <w:p w14:paraId="752C6457" w14:textId="551783CE" w:rsidR="00C12AFB" w:rsidRDefault="00C12AFB">
      <w:pPr>
        <w:rPr>
          <w:rFonts w:ascii="Cambria" w:hAnsi="Cambria"/>
        </w:rPr>
      </w:pPr>
      <w:r>
        <w:rPr>
          <w:rFonts w:ascii="Cambria" w:hAnsi="Cambria"/>
        </w:rPr>
        <w:t xml:space="preserve">Rasenmähen in jeglicher Art wie akkubetriebene Geräte, Spindelrasenmäher </w:t>
      </w:r>
      <w:proofErr w:type="spellStart"/>
      <w:r>
        <w:rPr>
          <w:rFonts w:ascii="Cambria" w:hAnsi="Cambria"/>
        </w:rPr>
        <w:t>etc</w:t>
      </w:r>
      <w:proofErr w:type="spellEnd"/>
      <w:r>
        <w:rPr>
          <w:rFonts w:ascii="Cambria" w:hAnsi="Cambria"/>
        </w:rPr>
        <w:t xml:space="preserve"> ist an Sonntagen und gesetzlichen Feiertagen untersagt.</w:t>
      </w:r>
    </w:p>
    <w:p w14:paraId="1A94F21F" w14:textId="77777777" w:rsidR="00535CE8" w:rsidRDefault="00535CE8">
      <w:pPr>
        <w:rPr>
          <w:rFonts w:ascii="Cambria" w:hAnsi="Cambria"/>
        </w:rPr>
      </w:pPr>
    </w:p>
    <w:p w14:paraId="5F195AA3" w14:textId="05A4E923" w:rsidR="00535CE8" w:rsidRDefault="00535CE8">
      <w:pPr>
        <w:rPr>
          <w:rFonts w:ascii="Cambria" w:hAnsi="Cambria"/>
          <w:u w:val="single"/>
        </w:rPr>
      </w:pPr>
      <w:r w:rsidRPr="00535CE8">
        <w:rPr>
          <w:rFonts w:ascii="Cambria" w:hAnsi="Cambria"/>
          <w:u w:val="single"/>
        </w:rPr>
        <w:t>Haus- und Kleintiere</w:t>
      </w:r>
      <w:r>
        <w:rPr>
          <w:rFonts w:ascii="Cambria" w:hAnsi="Cambria"/>
          <w:u w:val="single"/>
        </w:rPr>
        <w:t>, Imkerei</w:t>
      </w:r>
    </w:p>
    <w:p w14:paraId="32B8EE2A" w14:textId="47DBCAFD" w:rsidR="00535CE8" w:rsidRDefault="00535CE8">
      <w:pPr>
        <w:rPr>
          <w:rFonts w:ascii="Cambria" w:hAnsi="Cambria"/>
        </w:rPr>
      </w:pPr>
      <w:r w:rsidRPr="00535CE8">
        <w:rPr>
          <w:rFonts w:ascii="Cambria" w:hAnsi="Cambria"/>
        </w:rPr>
        <w:t>Die</w:t>
      </w:r>
      <w:r>
        <w:rPr>
          <w:rFonts w:ascii="Cambria" w:hAnsi="Cambria"/>
        </w:rPr>
        <w:t xml:space="preserve"> Kleintierhaltung (Kaninchen, Hamster, Meerschweinchen usw.) sowie die Imkerei im Areal Susenberg sind verboten. Ebenso  sind Haustiere (Hunde, Katzen) nicht erlaubt. </w:t>
      </w:r>
    </w:p>
    <w:p w14:paraId="5541FE99" w14:textId="5FD10EEC" w:rsidR="005F165C" w:rsidRDefault="005F165C">
      <w:pPr>
        <w:rPr>
          <w:rFonts w:ascii="Cambria" w:hAnsi="Cambria"/>
        </w:rPr>
      </w:pPr>
    </w:p>
    <w:p w14:paraId="72364E52" w14:textId="422F2FED" w:rsidR="005F165C" w:rsidRDefault="005F165C">
      <w:pPr>
        <w:rPr>
          <w:rFonts w:ascii="Cambria" w:hAnsi="Cambria"/>
          <w:u w:val="single"/>
        </w:rPr>
      </w:pPr>
      <w:r w:rsidRPr="005F165C">
        <w:rPr>
          <w:rFonts w:ascii="Cambria" w:hAnsi="Cambria"/>
          <w:u w:val="single"/>
        </w:rPr>
        <w:t>Parkplätze</w:t>
      </w:r>
    </w:p>
    <w:p w14:paraId="274E5E95" w14:textId="3ABAC1D9" w:rsidR="005F165C" w:rsidRPr="005F165C" w:rsidRDefault="005F165C">
      <w:pPr>
        <w:rPr>
          <w:rFonts w:ascii="Cambria" w:hAnsi="Cambria"/>
        </w:rPr>
      </w:pPr>
      <w:r>
        <w:rPr>
          <w:rFonts w:ascii="Cambria" w:hAnsi="Cambria"/>
        </w:rPr>
        <w:t>Im Areal C stehen dem Verein 2 Parkplätze zu</w:t>
      </w:r>
      <w:r w:rsidR="00D446FC">
        <w:rPr>
          <w:rFonts w:ascii="Cambria" w:hAnsi="Cambria"/>
        </w:rPr>
        <w:t>r</w:t>
      </w:r>
      <w:r>
        <w:rPr>
          <w:rFonts w:ascii="Cambria" w:hAnsi="Cambria"/>
        </w:rPr>
        <w:t xml:space="preserve"> Verfügung. Bitte nur diese beiden Plätze sind zu besetzen</w:t>
      </w:r>
      <w:r w:rsidR="00D446FC">
        <w:rPr>
          <w:rFonts w:ascii="Cambria" w:hAnsi="Cambria"/>
        </w:rPr>
        <w:t xml:space="preserve">. Entlang der </w:t>
      </w:r>
      <w:proofErr w:type="spellStart"/>
      <w:r w:rsidR="00D446FC">
        <w:rPr>
          <w:rFonts w:ascii="Cambria" w:hAnsi="Cambria"/>
        </w:rPr>
        <w:t>Susenbergstrasse</w:t>
      </w:r>
      <w:proofErr w:type="spellEnd"/>
      <w:r w:rsidR="00D446FC">
        <w:rPr>
          <w:rFonts w:ascii="Cambria" w:hAnsi="Cambria"/>
        </w:rPr>
        <w:t xml:space="preserve"> stehen Parkplätze in der blauen Zone zur Verfügung sowie beim Schulhaus </w:t>
      </w:r>
      <w:proofErr w:type="spellStart"/>
      <w:r w:rsidR="00D446FC">
        <w:rPr>
          <w:rFonts w:ascii="Cambria" w:hAnsi="Cambria"/>
        </w:rPr>
        <w:t>Heubeeribühl</w:t>
      </w:r>
      <w:proofErr w:type="spellEnd"/>
      <w:r w:rsidR="00D446FC">
        <w:rPr>
          <w:rFonts w:ascii="Cambria" w:hAnsi="Cambria"/>
        </w:rPr>
        <w:t xml:space="preserve"> 4 Std. Parkplätze. </w:t>
      </w:r>
    </w:p>
    <w:p w14:paraId="3E421D9D" w14:textId="77777777" w:rsidR="00535CE8" w:rsidRPr="00535CE8" w:rsidRDefault="00535CE8">
      <w:pPr>
        <w:rPr>
          <w:rFonts w:ascii="Cambria" w:hAnsi="Cambria"/>
        </w:rPr>
      </w:pPr>
    </w:p>
    <w:p w14:paraId="4312569D" w14:textId="77777777" w:rsidR="00C12AFB" w:rsidRDefault="00C12AFB">
      <w:pPr>
        <w:rPr>
          <w:rFonts w:ascii="Cambria" w:hAnsi="Cambria"/>
        </w:rPr>
      </w:pPr>
    </w:p>
    <w:p w14:paraId="3191AC5D" w14:textId="77777777" w:rsidR="00C12AFB" w:rsidRDefault="00C12AFB">
      <w:pPr>
        <w:rPr>
          <w:rFonts w:ascii="Cambria" w:hAnsi="Cambria"/>
        </w:rPr>
      </w:pPr>
    </w:p>
    <w:p w14:paraId="3C8E31C5" w14:textId="77777777" w:rsidR="00C12AFB" w:rsidRPr="00C12AFB" w:rsidRDefault="00C12AFB">
      <w:pPr>
        <w:rPr>
          <w:rFonts w:ascii="Cambria" w:hAnsi="Cambria"/>
        </w:rPr>
      </w:pPr>
    </w:p>
    <w:p w14:paraId="36181F12" w14:textId="77777777" w:rsidR="00C12AFB" w:rsidRDefault="00C12AFB">
      <w:pPr>
        <w:rPr>
          <w:rFonts w:ascii="Cambria" w:hAnsi="Cambria"/>
        </w:rPr>
      </w:pPr>
    </w:p>
    <w:p w14:paraId="566CBA79" w14:textId="77777777" w:rsidR="00C12AFB" w:rsidRPr="00C12AFB" w:rsidRDefault="00C12AFB">
      <w:pPr>
        <w:rPr>
          <w:rFonts w:ascii="Cambria" w:hAnsi="Cambria"/>
        </w:rPr>
      </w:pPr>
    </w:p>
    <w:sectPr w:rsidR="00C12AFB" w:rsidRPr="00C12AFB" w:rsidSect="00846E0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FB"/>
    <w:rsid w:val="000B7B34"/>
    <w:rsid w:val="00151EFF"/>
    <w:rsid w:val="001773A8"/>
    <w:rsid w:val="004D709B"/>
    <w:rsid w:val="005316A9"/>
    <w:rsid w:val="00535CE8"/>
    <w:rsid w:val="005F165C"/>
    <w:rsid w:val="00846E0E"/>
    <w:rsid w:val="00BB716B"/>
    <w:rsid w:val="00C12AFB"/>
    <w:rsid w:val="00D12231"/>
    <w:rsid w:val="00D446FC"/>
    <w:rsid w:val="00F14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D89A"/>
  <w15:docId w15:val="{6C4FC3CD-2934-7042-B4C1-AE7AE6F2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Ulmi Stefan</dc:creator>
  <cp:lastModifiedBy>Microsoft Office-Benutzer</cp:lastModifiedBy>
  <cp:revision>7</cp:revision>
  <dcterms:created xsi:type="dcterms:W3CDTF">2020-09-16T17:30:00Z</dcterms:created>
  <dcterms:modified xsi:type="dcterms:W3CDTF">2022-02-25T11:05:00Z</dcterms:modified>
</cp:coreProperties>
</file>